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r w:rsidR="00FF5CA8">
              <w:rPr>
                <w:rFonts w:ascii="Garamond" w:hAnsi="Garamond"/>
                <w:i w:val="0"/>
              </w:rPr>
              <w:t xml:space="preserve"> &amp; PSY 96</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632EA5" w:rsidRPr="00F4333D" w:rsidTr="0013360A">
        <w:trPr>
          <w:trHeight w:val="432"/>
          <w:jc w:val="center"/>
        </w:trPr>
        <w:tc>
          <w:tcPr>
            <w:tcW w:w="2785"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 xml:space="preserve">FSP 1XX: </w:t>
            </w:r>
            <w:r w:rsidR="00EB7D4E">
              <w:rPr>
                <w:rFonts w:ascii="Garamond" w:hAnsi="Garamond"/>
                <w:i w:val="0"/>
              </w:rPr>
              <w:t>First Seminar Program</w:t>
            </w:r>
            <w:r w:rsidR="00EB7D4E">
              <w:rPr>
                <w:rStyle w:val="EndnoteReference"/>
                <w:rFonts w:ascii="Garamond" w:hAnsi="Garamond"/>
                <w:i w:val="0"/>
              </w:rPr>
              <w:endnoteReference w:id="2"/>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632EA5" w:rsidRPr="00F4333D" w:rsidRDefault="00D436A6"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w:t>
            </w:r>
            <w:r w:rsidR="00EF54F0">
              <w:rPr>
                <w:rFonts w:ascii="Garamond" w:hAnsi="Garamond"/>
                <w:i w:val="0"/>
              </w:rPr>
              <w:t>: Structu</w:t>
            </w:r>
            <w:r>
              <w:rPr>
                <w:rFonts w:ascii="Garamond" w:hAnsi="Garamond"/>
                <w:i w:val="0"/>
              </w:rPr>
              <w:t xml:space="preserve">res &amp; Algorithms for Education </w:t>
            </w:r>
            <w:r w:rsidR="00EF54F0">
              <w:rPr>
                <w:rFonts w:ascii="Garamond" w:hAnsi="Garamond"/>
                <w:i w:val="0"/>
              </w:rPr>
              <w:t>I</w:t>
            </w:r>
          </w:p>
        </w:tc>
        <w:tc>
          <w:tcPr>
            <w:tcW w:w="2700" w:type="dxa"/>
            <w:vAlign w:val="center"/>
          </w:tcPr>
          <w:p w:rsidR="00632EA5" w:rsidRPr="00F4333D" w:rsidRDefault="009B039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r>
      <w:tr w:rsidR="00EF54F0" w:rsidRPr="00F4333D" w:rsidTr="0013360A">
        <w:trPr>
          <w:trHeight w:val="432"/>
          <w:jc w:val="center"/>
        </w:trPr>
        <w:tc>
          <w:tcPr>
            <w:tcW w:w="2785" w:type="dxa"/>
            <w:vAlign w:val="center"/>
          </w:tcPr>
          <w:p w:rsidR="00EF54F0"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102: Multicultural Children’s Literature</w:t>
            </w:r>
          </w:p>
        </w:tc>
        <w:tc>
          <w:tcPr>
            <w:tcW w:w="2633" w:type="dxa"/>
            <w:vAlign w:val="center"/>
          </w:tcPr>
          <w:p w:rsidR="00EF54F0"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EF54F0" w:rsidRPr="00F4333D" w:rsidRDefault="00FF5CA8"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w:t>
            </w:r>
            <w:r w:rsidR="00EF54F0">
              <w:rPr>
                <w:rFonts w:ascii="Garamond" w:hAnsi="Garamond"/>
                <w:i w:val="0"/>
              </w:rPr>
              <w:t xml:space="preserve"> Requirement</w:t>
            </w:r>
          </w:p>
        </w:tc>
        <w:tc>
          <w:tcPr>
            <w:tcW w:w="2700" w:type="dxa"/>
            <w:vAlign w:val="center"/>
          </w:tcPr>
          <w:p w:rsidR="00EF54F0"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FF5CA8" w:rsidRPr="00F4333D" w:rsidTr="0013360A">
        <w:trPr>
          <w:trHeight w:val="432"/>
          <w:jc w:val="center"/>
        </w:trPr>
        <w:tc>
          <w:tcPr>
            <w:tcW w:w="2785"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C14740">
              <w:rPr>
                <w:rFonts w:ascii="Garamond" w:hAnsi="Garamond"/>
                <w:i w:val="0"/>
              </w:rPr>
              <w:t>PHY 103</w:t>
            </w:r>
            <w:r>
              <w:rPr>
                <w:rFonts w:ascii="Garamond" w:hAnsi="Garamond"/>
                <w:i w:val="0"/>
              </w:rPr>
              <w:t>:</w:t>
            </w:r>
            <w:r w:rsidRPr="00C14740">
              <w:rPr>
                <w:rFonts w:ascii="Garamond" w:hAnsi="Garamond"/>
                <w:i w:val="0"/>
              </w:rPr>
              <w:t xml:space="preserve"> Physical, Earth, and Space Science</w:t>
            </w:r>
          </w:p>
        </w:tc>
        <w:tc>
          <w:tcPr>
            <w:tcW w:w="2633"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c>
          <w:tcPr>
            <w:tcW w:w="2700"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700"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F54F0" w:rsidRPr="00F4333D" w:rsidTr="0013360A">
        <w:trPr>
          <w:trHeight w:val="432"/>
          <w:jc w:val="center"/>
        </w:trPr>
        <w:tc>
          <w:tcPr>
            <w:tcW w:w="2785" w:type="dxa"/>
            <w:vAlign w:val="center"/>
          </w:tcPr>
          <w:p w:rsidR="00EF54F0" w:rsidRPr="00F4333D" w:rsidRDefault="00FF5CA8"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w:t>
            </w:r>
            <w:r w:rsidR="00EF54F0">
              <w:rPr>
                <w:rFonts w:ascii="Garamond" w:hAnsi="Garamond"/>
                <w:i w:val="0"/>
              </w:rPr>
              <w:t xml:space="preserve"> Requirement</w:t>
            </w:r>
            <w:r w:rsidR="00EF54F0">
              <w:rPr>
                <w:rStyle w:val="EndnoteReference"/>
                <w:rFonts w:ascii="Garamond" w:hAnsi="Garamond"/>
                <w:i w:val="0"/>
              </w:rPr>
              <w:endnoteReference w:id="3"/>
            </w:r>
          </w:p>
        </w:tc>
        <w:tc>
          <w:tcPr>
            <w:tcW w:w="2633" w:type="dxa"/>
            <w:vAlign w:val="center"/>
          </w:tcPr>
          <w:p w:rsidR="00EF54F0"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EF54F0"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EF54F0"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FF5CA8" w:rsidRPr="00F4333D" w:rsidTr="0013360A">
        <w:trPr>
          <w:trHeight w:val="432"/>
        </w:trPr>
        <w:tc>
          <w:tcPr>
            <w:tcW w:w="2785"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104: Inquiries in the Life Sciences</w:t>
            </w:r>
          </w:p>
        </w:tc>
        <w:tc>
          <w:tcPr>
            <w:tcW w:w="2633"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c>
          <w:tcPr>
            <w:tcW w:w="2700"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201: Child &amp; Adolescent Development</w:t>
            </w:r>
            <w:r>
              <w:rPr>
                <w:rStyle w:val="EndnoteReference"/>
                <w:rFonts w:ascii="Garamond" w:hAnsi="Garamond"/>
                <w:i w:val="0"/>
              </w:rPr>
              <w:endnoteReference w:id="4"/>
            </w:r>
          </w:p>
        </w:tc>
        <w:tc>
          <w:tcPr>
            <w:tcW w:w="2700"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FF5CA8" w:rsidRPr="00F4333D" w:rsidTr="0013360A">
        <w:trPr>
          <w:trHeight w:val="432"/>
        </w:trPr>
        <w:tc>
          <w:tcPr>
            <w:tcW w:w="2785"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U.S. History</w:t>
            </w:r>
          </w:p>
        </w:tc>
        <w:tc>
          <w:tcPr>
            <w:tcW w:w="2633"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History Course</w:t>
            </w:r>
          </w:p>
        </w:tc>
        <w:tc>
          <w:tcPr>
            <w:tcW w:w="2700"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222: Literacy, Strategies, Assessment &amp; Instruction</w:t>
            </w:r>
          </w:p>
        </w:tc>
        <w:tc>
          <w:tcPr>
            <w:tcW w:w="2700"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682FAF" w:rsidRPr="00F4333D" w:rsidTr="0013360A">
        <w:trPr>
          <w:trHeight w:val="432"/>
        </w:trPr>
        <w:tc>
          <w:tcPr>
            <w:tcW w:w="2785" w:type="dxa"/>
            <w:vAlign w:val="center"/>
          </w:tcPr>
          <w:p w:rsidR="00682FAF" w:rsidRPr="00F4333D" w:rsidRDefault="00682FAF" w:rsidP="00682FA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 xml:space="preserve">PSY </w:t>
            </w:r>
            <w:r>
              <w:rPr>
                <w:rFonts w:ascii="Garamond" w:hAnsi="Garamond"/>
                <w:i w:val="0"/>
              </w:rPr>
              <w:t>Seminar</w:t>
            </w:r>
          </w:p>
        </w:tc>
        <w:tc>
          <w:tcPr>
            <w:tcW w:w="2633" w:type="dxa"/>
            <w:vAlign w:val="center"/>
          </w:tcPr>
          <w:p w:rsidR="00682FAF" w:rsidRPr="00F4333D" w:rsidRDefault="00682FAF" w:rsidP="00682FA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682FAF" w:rsidRPr="00F4333D" w:rsidRDefault="00682FAF" w:rsidP="00682FA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Seminar</w:t>
            </w:r>
          </w:p>
        </w:tc>
        <w:tc>
          <w:tcPr>
            <w:tcW w:w="2700" w:type="dxa"/>
            <w:vAlign w:val="center"/>
          </w:tcPr>
          <w:p w:rsidR="00682FAF" w:rsidRPr="00F4333D" w:rsidRDefault="00682FAF" w:rsidP="00682FA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682FAF" w:rsidRPr="00F4333D" w:rsidTr="0013360A">
        <w:trPr>
          <w:trHeight w:val="432"/>
        </w:trPr>
        <w:tc>
          <w:tcPr>
            <w:tcW w:w="2785" w:type="dxa"/>
            <w:vAlign w:val="center"/>
          </w:tcPr>
          <w:p w:rsidR="00682FAF" w:rsidRPr="00F4333D" w:rsidRDefault="00682FAF" w:rsidP="00682FA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633" w:type="dxa"/>
            <w:vAlign w:val="center"/>
          </w:tcPr>
          <w:p w:rsidR="00682FAF" w:rsidRPr="00F4333D" w:rsidRDefault="00682FAF" w:rsidP="00682FA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682FAF" w:rsidRPr="00F4333D" w:rsidRDefault="00682FAF" w:rsidP="00682FA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700" w:type="dxa"/>
            <w:vAlign w:val="center"/>
          </w:tcPr>
          <w:p w:rsidR="00682FAF" w:rsidRPr="00F4333D" w:rsidRDefault="00682FAF" w:rsidP="00682FA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682FAF" w:rsidRPr="00F4333D" w:rsidTr="0013360A">
        <w:trPr>
          <w:trHeight w:val="432"/>
        </w:trPr>
        <w:tc>
          <w:tcPr>
            <w:tcW w:w="2785" w:type="dxa"/>
            <w:vAlign w:val="center"/>
          </w:tcPr>
          <w:p w:rsidR="00682FAF" w:rsidRPr="00F4333D" w:rsidRDefault="00682FAF" w:rsidP="00682FA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633" w:type="dxa"/>
            <w:vAlign w:val="center"/>
          </w:tcPr>
          <w:p w:rsidR="00682FAF" w:rsidRPr="00F4333D" w:rsidRDefault="00682FAF" w:rsidP="00682FA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682FAF" w:rsidRPr="00F4333D" w:rsidRDefault="00682FAF" w:rsidP="00682FA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700" w:type="dxa"/>
            <w:vAlign w:val="center"/>
          </w:tcPr>
          <w:p w:rsidR="00682FAF" w:rsidRPr="00F4333D" w:rsidRDefault="00682FAF" w:rsidP="00682FA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C474A6" w:rsidRPr="00F4333D" w:rsidTr="00FF5CA8">
        <w:trPr>
          <w:trHeight w:val="432"/>
        </w:trPr>
        <w:tc>
          <w:tcPr>
            <w:tcW w:w="2785" w:type="dxa"/>
            <w:vAlign w:val="center"/>
          </w:tcPr>
          <w:p w:rsidR="00C474A6" w:rsidRPr="00F4333D" w:rsidRDefault="00C474A6" w:rsidP="00C474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633" w:type="dxa"/>
            <w:vAlign w:val="center"/>
          </w:tcPr>
          <w:p w:rsidR="00C474A6" w:rsidRPr="00F4333D" w:rsidRDefault="00C474A6" w:rsidP="00C474A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C474A6" w:rsidRPr="00F4333D" w:rsidRDefault="00C474A6" w:rsidP="00C474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202: Theories &amp; Practices in ECE</w:t>
            </w:r>
          </w:p>
        </w:tc>
        <w:tc>
          <w:tcPr>
            <w:tcW w:w="2700" w:type="dxa"/>
            <w:shd w:val="clear" w:color="auto" w:fill="auto"/>
            <w:vAlign w:val="center"/>
          </w:tcPr>
          <w:p w:rsidR="00C474A6" w:rsidRPr="00F4333D" w:rsidRDefault="00C474A6" w:rsidP="00C474A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474A6" w:rsidRPr="00F4333D" w:rsidTr="00FF5CA8">
        <w:trPr>
          <w:trHeight w:val="432"/>
        </w:trPr>
        <w:tc>
          <w:tcPr>
            <w:tcW w:w="2785" w:type="dxa"/>
            <w:vAlign w:val="center"/>
          </w:tcPr>
          <w:p w:rsidR="00C474A6" w:rsidRPr="00F4333D" w:rsidRDefault="00C474A6" w:rsidP="00C474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633" w:type="dxa"/>
            <w:vAlign w:val="center"/>
          </w:tcPr>
          <w:p w:rsidR="00C474A6" w:rsidRPr="00F4333D" w:rsidRDefault="00C474A6" w:rsidP="00C474A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C474A6" w:rsidRPr="00F4333D" w:rsidRDefault="00C474A6" w:rsidP="00C474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Visual/Performing Arts</w:t>
            </w:r>
          </w:p>
        </w:tc>
        <w:tc>
          <w:tcPr>
            <w:tcW w:w="2700" w:type="dxa"/>
            <w:shd w:val="clear" w:color="auto" w:fill="auto"/>
            <w:vAlign w:val="center"/>
          </w:tcPr>
          <w:p w:rsidR="00C474A6" w:rsidRPr="00F4333D" w:rsidRDefault="00C474A6" w:rsidP="00C474A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VPA</w:t>
            </w:r>
          </w:p>
        </w:tc>
      </w:tr>
      <w:tr w:rsidR="00682FAF" w:rsidRPr="00F4333D" w:rsidTr="00FF5CA8">
        <w:trPr>
          <w:trHeight w:val="432"/>
        </w:trPr>
        <w:tc>
          <w:tcPr>
            <w:tcW w:w="2785" w:type="dxa"/>
            <w:vAlign w:val="center"/>
          </w:tcPr>
          <w:p w:rsidR="00682FAF" w:rsidRDefault="00682FAF" w:rsidP="00682FA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Seminar</w:t>
            </w:r>
          </w:p>
        </w:tc>
        <w:tc>
          <w:tcPr>
            <w:tcW w:w="2633" w:type="dxa"/>
            <w:vAlign w:val="center"/>
          </w:tcPr>
          <w:p w:rsidR="00682FAF" w:rsidRDefault="00682FAF" w:rsidP="00682FA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uto"/>
            <w:vAlign w:val="center"/>
          </w:tcPr>
          <w:p w:rsidR="00682FAF" w:rsidRPr="00F4333D" w:rsidRDefault="00682FAF" w:rsidP="00682FA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700" w:type="dxa"/>
            <w:shd w:val="clear" w:color="auto" w:fill="auto"/>
            <w:vAlign w:val="center"/>
          </w:tcPr>
          <w:p w:rsidR="00682FAF" w:rsidRPr="00F4333D" w:rsidRDefault="00682FAF" w:rsidP="00682FA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682FAF" w:rsidRPr="00F4333D" w:rsidTr="00FF5CA8">
        <w:trPr>
          <w:trHeight w:val="432"/>
        </w:trPr>
        <w:tc>
          <w:tcPr>
            <w:tcW w:w="2785" w:type="dxa"/>
            <w:vAlign w:val="center"/>
          </w:tcPr>
          <w:p w:rsidR="00682FAF" w:rsidRPr="00F4333D" w:rsidRDefault="00682FAF" w:rsidP="00682FA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633" w:type="dxa"/>
            <w:vAlign w:val="center"/>
          </w:tcPr>
          <w:p w:rsidR="00682FAF" w:rsidRPr="00F4333D" w:rsidRDefault="00682FAF" w:rsidP="00682FA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uto"/>
            <w:vAlign w:val="center"/>
          </w:tcPr>
          <w:p w:rsidR="00682FAF" w:rsidRPr="00F4333D" w:rsidRDefault="00682FAF" w:rsidP="00682FA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700" w:type="dxa"/>
            <w:shd w:val="clear" w:color="auto" w:fill="auto"/>
            <w:vAlign w:val="center"/>
          </w:tcPr>
          <w:p w:rsidR="00682FAF" w:rsidRPr="00F4333D" w:rsidRDefault="00682FAF" w:rsidP="00682FA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682FAF" w:rsidRPr="00F4333D" w:rsidTr="00682FAF">
        <w:trPr>
          <w:trHeight w:val="432"/>
        </w:trPr>
        <w:tc>
          <w:tcPr>
            <w:tcW w:w="2785" w:type="dxa"/>
            <w:vAlign w:val="center"/>
          </w:tcPr>
          <w:p w:rsidR="00682FAF" w:rsidRPr="00F4333D" w:rsidRDefault="00682FAF" w:rsidP="00682FA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633" w:type="dxa"/>
            <w:vAlign w:val="center"/>
          </w:tcPr>
          <w:p w:rsidR="00682FAF" w:rsidRPr="00F4333D" w:rsidRDefault="00682FAF" w:rsidP="00682FA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6A6A6" w:themeFill="background1" w:themeFillShade="A6"/>
            <w:vAlign w:val="center"/>
          </w:tcPr>
          <w:p w:rsidR="00682FAF" w:rsidRPr="00F4333D" w:rsidRDefault="00682FAF" w:rsidP="00682FA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6A6A6" w:themeFill="background1" w:themeFillShade="A6"/>
            <w:vAlign w:val="center"/>
          </w:tcPr>
          <w:p w:rsidR="00682FAF" w:rsidRPr="00F4333D" w:rsidRDefault="00682FAF" w:rsidP="00682FA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FF5CA8" w:rsidRPr="00F4333D" w:rsidTr="0013360A">
        <w:trPr>
          <w:trHeight w:val="432"/>
        </w:trPr>
        <w:tc>
          <w:tcPr>
            <w:tcW w:w="2785"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301: Clinical Practice I (Advanced Core Block)</w:t>
            </w:r>
            <w:r>
              <w:rPr>
                <w:rStyle w:val="EndnoteReference"/>
                <w:rFonts w:ascii="Garamond" w:hAnsi="Garamond"/>
                <w:i w:val="0"/>
              </w:rPr>
              <w:endnoteReference w:id="6"/>
            </w:r>
          </w:p>
        </w:tc>
        <w:tc>
          <w:tcPr>
            <w:tcW w:w="2633"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490: Clinical Practice II (Student Teaching)</w:t>
            </w:r>
            <w:r>
              <w:rPr>
                <w:rStyle w:val="EndnoteReference"/>
                <w:rFonts w:ascii="Garamond" w:hAnsi="Garamond"/>
                <w:i w:val="0"/>
              </w:rPr>
              <w:endnoteReference w:id="7"/>
            </w:r>
          </w:p>
        </w:tc>
        <w:tc>
          <w:tcPr>
            <w:tcW w:w="2700"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FF5CA8" w:rsidRPr="00F4333D" w:rsidTr="0013360A">
        <w:trPr>
          <w:trHeight w:val="432"/>
        </w:trPr>
        <w:tc>
          <w:tcPr>
            <w:tcW w:w="2785"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322: Literacy Learning Across the Curriculum</w:t>
            </w:r>
          </w:p>
        </w:tc>
        <w:tc>
          <w:tcPr>
            <w:tcW w:w="2633"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498: Inquiry into Learning (Capstone Seminar)</w:t>
            </w:r>
          </w:p>
        </w:tc>
        <w:tc>
          <w:tcPr>
            <w:tcW w:w="2700"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FF5CA8" w:rsidRPr="00F4333D" w:rsidTr="00FF5CA8">
        <w:trPr>
          <w:trHeight w:val="432"/>
        </w:trPr>
        <w:tc>
          <w:tcPr>
            <w:tcW w:w="2785" w:type="dxa"/>
            <w:shd w:val="clear" w:color="auto" w:fill="auto"/>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633" w:type="dxa"/>
            <w:shd w:val="clear" w:color="auto" w:fill="auto"/>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C75967" w:rsidRDefault="00C75967" w:rsidP="008726E2">
      <w:pPr>
        <w:spacing w:before="100" w:beforeAutospacing="1" w:after="100" w:afterAutospacing="1" w:line="240" w:lineRule="auto"/>
        <w:contextualSpacing/>
        <w:rPr>
          <w:rFonts w:ascii="Garamond" w:hAnsi="Garamond"/>
          <w:i w:val="0"/>
        </w:rPr>
      </w:pPr>
    </w:p>
    <w:p w:rsidR="00F4333D" w:rsidRDefault="00F4333D" w:rsidP="008726E2">
      <w:pPr>
        <w:spacing w:before="100" w:beforeAutospacing="1" w:after="100" w:afterAutospacing="1" w:line="240" w:lineRule="auto"/>
        <w:contextualSpacing/>
        <w:rPr>
          <w:rFonts w:ascii="Garamond" w:hAnsi="Garamond"/>
          <w:i w:val="0"/>
        </w:rPr>
      </w:pPr>
      <w:r>
        <w:rPr>
          <w:rFonts w:ascii="Garamond" w:hAnsi="Garamond"/>
          <w:i w:val="0"/>
        </w:rPr>
        <w:br w:type="page"/>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four-year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166" w:rsidRDefault="007D5166" w:rsidP="00632EA5">
      <w:pPr>
        <w:spacing w:after="0" w:line="240" w:lineRule="auto"/>
      </w:pPr>
      <w:r>
        <w:separator/>
      </w:r>
    </w:p>
  </w:endnote>
  <w:endnote w:type="continuationSeparator" w:id="0">
    <w:p w:rsidR="007D5166" w:rsidRDefault="007D5166" w:rsidP="00632EA5">
      <w:pPr>
        <w:spacing w:after="0" w:line="240" w:lineRule="auto"/>
      </w:pPr>
      <w:r>
        <w:continuationSeparator/>
      </w:r>
    </w:p>
  </w:endnote>
  <w:endnote w:id="1">
    <w:p w:rsidR="00E71327" w:rsidRDefault="00EF54F0" w:rsidP="00E71327">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E71327" w:rsidRPr="00DF3378">
        <w:rPr>
          <w:rFonts w:ascii="Garamond" w:hAnsi="Garamond"/>
          <w:i w:val="0"/>
          <w:sz w:val="22"/>
        </w:rPr>
        <w:t xml:space="preserve">Students may be exempt from this course based upon </w:t>
      </w:r>
      <w:r w:rsidR="00E71327">
        <w:rPr>
          <w:rFonts w:ascii="Garamond" w:hAnsi="Garamond"/>
          <w:i w:val="0"/>
          <w:sz w:val="22"/>
        </w:rPr>
        <w:t>SAT, ACT, or AP</w:t>
      </w:r>
      <w:r w:rsidR="00E71327" w:rsidRPr="00DF3378">
        <w:rPr>
          <w:rFonts w:ascii="Garamond" w:hAnsi="Garamond"/>
          <w:i w:val="0"/>
          <w:sz w:val="22"/>
        </w:rPr>
        <w:t xml:space="preserve">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EB7D4E" w:rsidRPr="00C474A6" w:rsidRDefault="00EB7D4E" w:rsidP="00FF5CA8">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FF5CA8" w:rsidRPr="00DF3378">
        <w:rPr>
          <w:rFonts w:ascii="Garamond" w:hAnsi="Garamond"/>
          <w:i w:val="0"/>
          <w:sz w:val="22"/>
        </w:rPr>
        <w:t>FSP</w:t>
      </w:r>
      <w:r w:rsidR="00FF5CA8">
        <w:rPr>
          <w:rFonts w:ascii="Garamond" w:hAnsi="Garamond"/>
          <w:i w:val="0"/>
          <w:sz w:val="22"/>
        </w:rPr>
        <w:t>, Content Area, U.S. History,</w:t>
      </w:r>
      <w:r w:rsidR="00FF5CA8" w:rsidRPr="00DF3378">
        <w:rPr>
          <w:rFonts w:ascii="Garamond" w:hAnsi="Garamond"/>
          <w:i w:val="0"/>
          <w:sz w:val="22"/>
        </w:rPr>
        <w:t xml:space="preserve"> </w:t>
      </w:r>
      <w:r w:rsidR="007F40D8">
        <w:rPr>
          <w:rFonts w:ascii="Garamond" w:hAnsi="Garamond"/>
          <w:i w:val="0"/>
          <w:sz w:val="22"/>
        </w:rPr>
        <w:t>or</w:t>
      </w:r>
      <w:r w:rsidR="00FF5CA8" w:rsidRPr="00DF3378">
        <w:rPr>
          <w:rFonts w:ascii="Garamond" w:hAnsi="Garamond"/>
          <w:i w:val="0"/>
          <w:sz w:val="22"/>
        </w:rPr>
        <w:t xml:space="preserve"> Elective courses </w:t>
      </w:r>
      <w:proofErr w:type="gramStart"/>
      <w:r w:rsidR="00FF5CA8" w:rsidRPr="00DF3378">
        <w:rPr>
          <w:rFonts w:ascii="Garamond" w:hAnsi="Garamond"/>
          <w:i w:val="0"/>
          <w:sz w:val="22"/>
        </w:rPr>
        <w:t>should be used</w:t>
      </w:r>
      <w:proofErr w:type="gramEnd"/>
      <w:r w:rsidR="00FF5CA8" w:rsidRPr="00DF3378">
        <w:rPr>
          <w:rFonts w:ascii="Garamond" w:hAnsi="Garamond"/>
          <w:i w:val="0"/>
          <w:sz w:val="22"/>
        </w:rPr>
        <w:t xml:space="preserve"> to meet the </w:t>
      </w:r>
      <w:r w:rsidR="00FF5CA8" w:rsidRPr="00DF3378">
        <w:rPr>
          <w:rFonts w:ascii="Garamond" w:hAnsi="Garamond"/>
          <w:b/>
          <w:i w:val="0"/>
          <w:sz w:val="22"/>
        </w:rPr>
        <w:t>gender</w:t>
      </w:r>
      <w:r w:rsidR="00FF5CA8">
        <w:rPr>
          <w:rFonts w:ascii="Garamond" w:hAnsi="Garamond"/>
          <w:i w:val="0"/>
          <w:sz w:val="22"/>
        </w:rPr>
        <w:t xml:space="preserve"> and </w:t>
      </w:r>
      <w:r w:rsidR="00FF5CA8">
        <w:rPr>
          <w:rFonts w:ascii="Garamond" w:hAnsi="Garamond"/>
          <w:b/>
          <w:i w:val="0"/>
          <w:sz w:val="22"/>
        </w:rPr>
        <w:t xml:space="preserve">global </w:t>
      </w:r>
      <w:r w:rsidR="00FF5CA8" w:rsidRPr="00E65A35">
        <w:rPr>
          <w:rFonts w:ascii="Garamond" w:hAnsi="Garamond"/>
          <w:b/>
          <w:i w:val="0"/>
          <w:sz w:val="22"/>
        </w:rPr>
        <w:t>awareness</w:t>
      </w:r>
      <w:r w:rsidR="00FF5CA8">
        <w:rPr>
          <w:rFonts w:ascii="Garamond" w:hAnsi="Garamond"/>
          <w:i w:val="0"/>
          <w:sz w:val="22"/>
        </w:rPr>
        <w:t xml:space="preserve"> </w:t>
      </w:r>
      <w:r w:rsidR="00FF5CA8" w:rsidRPr="00E65A35">
        <w:rPr>
          <w:rFonts w:ascii="Garamond" w:hAnsi="Garamond"/>
          <w:i w:val="0"/>
          <w:sz w:val="22"/>
        </w:rPr>
        <w:t>Liberal</w:t>
      </w:r>
      <w:r w:rsidR="00FF5CA8" w:rsidRPr="00DF3378">
        <w:rPr>
          <w:rFonts w:ascii="Garamond" w:hAnsi="Garamond"/>
          <w:i w:val="0"/>
          <w:sz w:val="22"/>
        </w:rPr>
        <w:t xml:space="preserve"> Learning requirement</w:t>
      </w:r>
      <w:r w:rsidR="00FF5CA8">
        <w:rPr>
          <w:rFonts w:ascii="Garamond" w:hAnsi="Garamond"/>
          <w:i w:val="0"/>
          <w:sz w:val="22"/>
        </w:rPr>
        <w:t>s</w:t>
      </w:r>
      <w:r w:rsidR="00FF5CA8" w:rsidRPr="00DF3378">
        <w:rPr>
          <w:rFonts w:ascii="Garamond" w:hAnsi="Garamond"/>
          <w:i w:val="0"/>
          <w:sz w:val="22"/>
        </w:rPr>
        <w:t>.</w:t>
      </w:r>
      <w:r w:rsidR="00C474A6">
        <w:rPr>
          <w:rFonts w:ascii="Garamond" w:hAnsi="Garamond"/>
          <w:i w:val="0"/>
          <w:sz w:val="22"/>
        </w:rPr>
        <w:t xml:space="preserve"> </w:t>
      </w:r>
    </w:p>
    <w:p w:rsidR="00F50849" w:rsidRPr="00DF3378" w:rsidRDefault="00F50849">
      <w:pPr>
        <w:pStyle w:val="EndnoteText"/>
        <w:rPr>
          <w:rFonts w:ascii="Garamond" w:hAnsi="Garamond"/>
          <w:i w:val="0"/>
          <w:sz w:val="22"/>
        </w:rPr>
      </w:pPr>
    </w:p>
  </w:endnote>
  <w:endnote w:id="3">
    <w:p w:rsidR="00EF54F0" w:rsidRPr="00682FAF" w:rsidRDefault="00EF54F0">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should be taken at this time. This is true for all instances of “Content Area” type courses.</w:t>
      </w:r>
      <w:r w:rsidR="00682FAF">
        <w:rPr>
          <w:rFonts w:ascii="Garamond" w:hAnsi="Garamond"/>
          <w:i w:val="0"/>
          <w:sz w:val="22"/>
        </w:rPr>
        <w:t xml:space="preserve"> PSY 203 supersedes </w:t>
      </w:r>
      <w:r w:rsidR="00682FAF">
        <w:rPr>
          <w:rFonts w:ascii="Garamond" w:hAnsi="Garamond"/>
          <w:b/>
          <w:i w:val="0"/>
          <w:sz w:val="22"/>
        </w:rPr>
        <w:t>MAT 106</w:t>
      </w:r>
      <w:r w:rsidR="00682FAF">
        <w:rPr>
          <w:rFonts w:ascii="Garamond" w:hAnsi="Garamond"/>
          <w:i w:val="0"/>
          <w:sz w:val="22"/>
        </w:rPr>
        <w:t xml:space="preserve"> (ECE major requirement)</w:t>
      </w:r>
      <w:r w:rsidR="00682FAF">
        <w:rPr>
          <w:rFonts w:ascii="Garamond" w:hAnsi="Garamond"/>
          <w:i w:val="0"/>
          <w:sz w:val="22"/>
        </w:rPr>
        <w:t>.</w:t>
      </w:r>
      <w:r w:rsidR="00682FAF">
        <w:rPr>
          <w:rFonts w:ascii="Garamond" w:hAnsi="Garamond"/>
          <w:i w:val="0"/>
          <w:sz w:val="22"/>
        </w:rPr>
        <w:t xml:space="preserve"> </w:t>
      </w:r>
    </w:p>
    <w:p w:rsidR="00F50849" w:rsidRPr="00DF3378" w:rsidRDefault="00F50849">
      <w:pPr>
        <w:pStyle w:val="EndnoteText"/>
        <w:rPr>
          <w:rFonts w:ascii="Garamond" w:hAnsi="Garamond"/>
          <w:i w:val="0"/>
          <w:sz w:val="22"/>
        </w:rPr>
      </w:pPr>
    </w:p>
  </w:endnote>
  <w:endnote w:id="4">
    <w:p w:rsidR="00FF5CA8" w:rsidRDefault="00FF5CA8" w:rsidP="00682FAF">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ECE 201 &amp; RAL 222 constitute the Child Development block of courses and must be</w:t>
      </w:r>
      <w:bookmarkStart w:id="0" w:name="_GoBack"/>
      <w:bookmarkEnd w:id="0"/>
      <w:r w:rsidRPr="00DF3378">
        <w:rPr>
          <w:rFonts w:ascii="Garamond" w:hAnsi="Garamond"/>
          <w:i w:val="0"/>
          <w:sz w:val="22"/>
        </w:rPr>
        <w:t xml:space="preserve"> taken together. Students registering for the Child Development block must register for matching course section numbers. (e.g., ECE 201</w:t>
      </w:r>
      <w:r w:rsidRPr="00DF3378">
        <w:rPr>
          <w:rFonts w:ascii="Garamond" w:hAnsi="Garamond"/>
          <w:b/>
          <w:i w:val="0"/>
          <w:sz w:val="22"/>
        </w:rPr>
        <w:t>-01</w:t>
      </w:r>
      <w:r w:rsidRPr="00DF3378">
        <w:rPr>
          <w:rFonts w:ascii="Garamond" w:hAnsi="Garamond"/>
          <w:i w:val="0"/>
          <w:sz w:val="22"/>
        </w:rPr>
        <w:t xml:space="preserve"> and RAL 222</w:t>
      </w:r>
      <w:r w:rsidRPr="00DF3378">
        <w:rPr>
          <w:rFonts w:ascii="Garamond" w:hAnsi="Garamond"/>
          <w:b/>
          <w:i w:val="0"/>
          <w:sz w:val="22"/>
        </w:rPr>
        <w:t>-01</w:t>
      </w:r>
      <w:r w:rsidRPr="00DF3378">
        <w:rPr>
          <w:rFonts w:ascii="Garamond" w:hAnsi="Garamond"/>
          <w:i w:val="0"/>
          <w:sz w:val="22"/>
        </w:rPr>
        <w:t>).</w:t>
      </w:r>
      <w:r w:rsidR="00682FAF">
        <w:rPr>
          <w:rFonts w:ascii="Garamond" w:hAnsi="Garamond"/>
          <w:i w:val="0"/>
          <w:sz w:val="22"/>
        </w:rPr>
        <w:t xml:space="preserve"> </w:t>
      </w:r>
      <w:r w:rsidR="00682FAF">
        <w:rPr>
          <w:rFonts w:ascii="Garamond" w:hAnsi="Garamond"/>
          <w:i w:val="0"/>
          <w:sz w:val="22"/>
        </w:rPr>
        <w:t xml:space="preserve">Students </w:t>
      </w:r>
      <w:r w:rsidR="00682FAF">
        <w:rPr>
          <w:rFonts w:ascii="Garamond" w:hAnsi="Garamond"/>
          <w:b/>
          <w:i w:val="0"/>
          <w:sz w:val="22"/>
        </w:rPr>
        <w:t>should not take</w:t>
      </w:r>
      <w:r w:rsidR="00682FAF">
        <w:rPr>
          <w:rFonts w:ascii="Garamond" w:hAnsi="Garamond"/>
          <w:i w:val="0"/>
          <w:sz w:val="22"/>
        </w:rPr>
        <w:t xml:space="preserve"> PSY 220</w:t>
      </w:r>
      <w:r w:rsidR="00682FAF">
        <w:rPr>
          <w:rFonts w:ascii="Garamond" w:hAnsi="Garamond"/>
          <w:i w:val="0"/>
          <w:sz w:val="22"/>
        </w:rPr>
        <w:t xml:space="preserve"> instead of ECE 201; these are not equivalent courses.</w:t>
      </w:r>
    </w:p>
    <w:p w:rsidR="00FF5CA8" w:rsidRPr="00DF3378" w:rsidRDefault="00FF5CA8">
      <w:pPr>
        <w:pStyle w:val="EndnoteText"/>
        <w:rPr>
          <w:rFonts w:ascii="Garamond" w:hAnsi="Garamond"/>
          <w:i w:val="0"/>
          <w:sz w:val="22"/>
        </w:rPr>
      </w:pPr>
    </w:p>
  </w:endnote>
  <w:endnote w:id="5">
    <w:p w:rsidR="00C474A6" w:rsidRDefault="00C474A6">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w:t>
      </w:r>
      <w:proofErr w:type="gramStart"/>
      <w:r w:rsidRPr="00DF3378">
        <w:rPr>
          <w:rFonts w:ascii="Garamond" w:hAnsi="Garamond"/>
          <w:i w:val="0"/>
          <w:sz w:val="22"/>
        </w:rPr>
        <w:t>must be taken</w:t>
      </w:r>
      <w:proofErr w:type="gramEnd"/>
      <w:r w:rsidRPr="00DF3378">
        <w:rPr>
          <w:rFonts w:ascii="Garamond" w:hAnsi="Garamond"/>
          <w:i w:val="0"/>
          <w:sz w:val="22"/>
        </w:rPr>
        <w:t xml:space="preserve"> together. Students must apply to take this course block through their education advisor. Applications are typically due one week before the start of registration.</w:t>
      </w:r>
    </w:p>
    <w:p w:rsidR="00C474A6" w:rsidRPr="00DF3378" w:rsidRDefault="00C474A6">
      <w:pPr>
        <w:pStyle w:val="EndnoteText"/>
        <w:rPr>
          <w:rFonts w:ascii="Garamond" w:hAnsi="Garamond"/>
          <w:i w:val="0"/>
          <w:sz w:val="22"/>
        </w:rPr>
      </w:pPr>
    </w:p>
  </w:endnote>
  <w:endnote w:id="6">
    <w:p w:rsidR="00FF5CA8" w:rsidRDefault="00FF5CA8">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ECE 301, RAL 322, &amp; SOM 203 constitute Clinical Practice I (Advanced Core Block) and must be taken together. Students must apply to take Clinical Practice I. Students must apply two regular semesters before the start of the semester in which they intend to take Clinical Practice I (e.g., a student who intends to take Clinical Practice I in Fall 2021 must apply no later than the end of the Fall 2020 semester). When registering, students must select courses with matching course section numbers (e.g., ECE 301</w:t>
      </w:r>
      <w:r w:rsidRPr="00DF3378">
        <w:rPr>
          <w:rFonts w:ascii="Garamond" w:hAnsi="Garamond"/>
          <w:b/>
          <w:i w:val="0"/>
          <w:sz w:val="22"/>
        </w:rPr>
        <w:t>-01</w:t>
      </w:r>
      <w:r w:rsidRPr="00DF3378">
        <w:rPr>
          <w:rFonts w:ascii="Garamond" w:hAnsi="Garamond"/>
          <w:i w:val="0"/>
          <w:sz w:val="22"/>
        </w:rPr>
        <w:t>, RAL 322</w:t>
      </w:r>
      <w:r w:rsidRPr="00DF3378">
        <w:rPr>
          <w:rFonts w:ascii="Garamond" w:hAnsi="Garamond"/>
          <w:b/>
          <w:i w:val="0"/>
          <w:sz w:val="22"/>
        </w:rPr>
        <w:t>-01</w:t>
      </w:r>
      <w:r w:rsidRPr="00DF3378">
        <w:rPr>
          <w:rFonts w:ascii="Garamond" w:hAnsi="Garamond"/>
          <w:i w:val="0"/>
          <w:sz w:val="22"/>
        </w:rPr>
        <w:t>, &amp; SOM 203</w:t>
      </w:r>
      <w:r w:rsidRPr="00DF3378">
        <w:rPr>
          <w:rFonts w:ascii="Garamond" w:hAnsi="Garamond"/>
          <w:b/>
          <w:i w:val="0"/>
          <w:sz w:val="22"/>
        </w:rPr>
        <w:t>-01</w:t>
      </w:r>
      <w:r w:rsidRPr="00DF3378">
        <w:rPr>
          <w:rFonts w:ascii="Garamond" w:hAnsi="Garamond"/>
          <w:i w:val="0"/>
          <w:sz w:val="22"/>
        </w:rPr>
        <w:t>). Clinical Practice I constitutes a full, four-unit course load; additional courses should not be taken with these classes.</w:t>
      </w:r>
    </w:p>
    <w:p w:rsidR="00FF5CA8" w:rsidRPr="00DF3378" w:rsidRDefault="00FF5CA8">
      <w:pPr>
        <w:pStyle w:val="EndnoteText"/>
        <w:rPr>
          <w:rFonts w:ascii="Garamond" w:hAnsi="Garamond"/>
          <w:i w:val="0"/>
          <w:sz w:val="22"/>
        </w:rPr>
      </w:pPr>
    </w:p>
  </w:endnote>
  <w:endnote w:id="7">
    <w:p w:rsidR="00FF5CA8" w:rsidRPr="00DF3378" w:rsidRDefault="00FF5CA8">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ECE 490 &amp; ECE 498 constitute a full academic load and no additional courses should be taken with these classes, but are only three course units. Thus, </w:t>
      </w:r>
      <w:r w:rsidRPr="00DF3378">
        <w:rPr>
          <w:rFonts w:ascii="Garamond" w:hAnsi="Garamond"/>
          <w:b/>
          <w:i w:val="0"/>
          <w:sz w:val="22"/>
        </w:rPr>
        <w:t xml:space="preserve">students in this program </w:t>
      </w:r>
      <w:r>
        <w:rPr>
          <w:rFonts w:ascii="Garamond" w:hAnsi="Garamond"/>
          <w:b/>
          <w:i w:val="0"/>
          <w:sz w:val="22"/>
        </w:rPr>
        <w:t>may need to</w:t>
      </w:r>
      <w:r w:rsidRPr="00DF3378">
        <w:rPr>
          <w:rFonts w:ascii="Garamond" w:hAnsi="Garamond"/>
          <w:b/>
          <w:i w:val="0"/>
          <w:sz w:val="22"/>
        </w:rPr>
        <w:t xml:space="preserve"> take at least one </w:t>
      </w:r>
      <w:proofErr w:type="spellStart"/>
      <w:r w:rsidRPr="00DF3378">
        <w:rPr>
          <w:rFonts w:ascii="Garamond" w:hAnsi="Garamond"/>
          <w:b/>
          <w:i w:val="0"/>
          <w:sz w:val="22"/>
        </w:rPr>
        <w:t>Maymester</w:t>
      </w:r>
      <w:proofErr w:type="spellEnd"/>
      <w:r w:rsidRPr="00DF3378">
        <w:rPr>
          <w:rFonts w:ascii="Garamond" w:hAnsi="Garamond"/>
          <w:b/>
          <w:i w:val="0"/>
          <w:sz w:val="22"/>
        </w:rPr>
        <w:t>, summer, or winter session course</w:t>
      </w:r>
      <w:r w:rsidRPr="00DF3378">
        <w:rPr>
          <w:rFonts w:ascii="Garamond" w:hAnsi="Garamond"/>
          <w:i w:val="0"/>
          <w:sz w:val="22"/>
        </w:rPr>
        <w:t xml:space="preserve"> or take a course overload in one regular academic semester. Students should consult with their advisors to see when this course should be taken.</w:t>
      </w:r>
      <w:r>
        <w:rPr>
          <w:rFonts w:ascii="Garamond" w:hAnsi="Garamond"/>
          <w:i w:val="0"/>
          <w:sz w:val="22"/>
        </w:rPr>
        <w:t xml:space="preserve"> Furthermore, students must apply to take Clinical Practice II in the fall of the academic year preceding the semester in which they intend to take Clinical Practice II (e.g., a student who intends to take Clinical Practice II in the Fall 2021 or Spring 2022 must apply in Fall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19040B">
      <w:rPr>
        <w:rFonts w:ascii="Garamond" w:hAnsi="Garamond"/>
      </w:rPr>
      <w:t>Fall</w:t>
    </w:r>
    <w:r w:rsidR="00C474A6">
      <w:rPr>
        <w:rFonts w:ascii="Garamond" w:hAnsi="Garamond"/>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166" w:rsidRDefault="007D5166" w:rsidP="00632EA5">
      <w:pPr>
        <w:spacing w:after="0" w:line="240" w:lineRule="auto"/>
      </w:pPr>
      <w:r>
        <w:separator/>
      </w:r>
    </w:p>
  </w:footnote>
  <w:footnote w:type="continuationSeparator" w:id="0">
    <w:p w:rsidR="007D5166" w:rsidRDefault="007D5166"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F4333D" w:rsidP="00632EA5">
    <w:pPr>
      <w:pStyle w:val="Header"/>
      <w:jc w:val="center"/>
      <w:rPr>
        <w:rFonts w:ascii="Garamond" w:hAnsi="Garamond"/>
        <w:szCs w:val="24"/>
      </w:rPr>
    </w:pPr>
    <w:r>
      <w:rPr>
        <w:rFonts w:ascii="Garamond" w:hAnsi="Garamond"/>
        <w:szCs w:val="24"/>
      </w:rPr>
      <w:t>Additional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EF54F0" w:rsidP="00632EA5">
    <w:pPr>
      <w:pStyle w:val="Header"/>
      <w:jc w:val="center"/>
      <w:rPr>
        <w:rFonts w:ascii="Garamond" w:hAnsi="Garamond"/>
      </w:rPr>
    </w:pPr>
    <w:r>
      <w:rPr>
        <w:rFonts w:ascii="Garamond" w:hAnsi="Garamond"/>
      </w:rPr>
      <w:t>Early Childhood Education/</w:t>
    </w:r>
    <w:r w:rsidR="00FF5CA8">
      <w:rPr>
        <w:rFonts w:ascii="Garamond" w:hAnsi="Garamond"/>
      </w:rPr>
      <w:t>Psychology</w:t>
    </w:r>
    <w:r w:rsidR="00632EA5" w:rsidRPr="00632EA5">
      <w:rPr>
        <w:rFonts w:ascii="Garamond" w:hAnsi="Garamond"/>
      </w:rPr>
      <w:t xml:space="preserve"> – </w:t>
    </w:r>
    <w:r>
      <w:rPr>
        <w:rFonts w:ascii="Garamond" w:hAnsi="Garamond"/>
      </w:rPr>
      <w:t>Four</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053B8C"/>
    <w:rsid w:val="0013360A"/>
    <w:rsid w:val="001621C7"/>
    <w:rsid w:val="0019040B"/>
    <w:rsid w:val="002F324F"/>
    <w:rsid w:val="00375513"/>
    <w:rsid w:val="00500F02"/>
    <w:rsid w:val="0057296F"/>
    <w:rsid w:val="00632EA5"/>
    <w:rsid w:val="00662AE2"/>
    <w:rsid w:val="00670303"/>
    <w:rsid w:val="00682FAF"/>
    <w:rsid w:val="006F7D44"/>
    <w:rsid w:val="007C62DD"/>
    <w:rsid w:val="007D5166"/>
    <w:rsid w:val="007F40D8"/>
    <w:rsid w:val="008726E2"/>
    <w:rsid w:val="009A31EA"/>
    <w:rsid w:val="009B039E"/>
    <w:rsid w:val="00A56B17"/>
    <w:rsid w:val="00C14740"/>
    <w:rsid w:val="00C474A6"/>
    <w:rsid w:val="00C75967"/>
    <w:rsid w:val="00D436A6"/>
    <w:rsid w:val="00DF3378"/>
    <w:rsid w:val="00E71327"/>
    <w:rsid w:val="00E928C2"/>
    <w:rsid w:val="00EB7D4E"/>
    <w:rsid w:val="00ED43E1"/>
    <w:rsid w:val="00EF54F0"/>
    <w:rsid w:val="00F10050"/>
    <w:rsid w:val="00F4333D"/>
    <w:rsid w:val="00F50849"/>
    <w:rsid w:val="00F758AF"/>
    <w:rsid w:val="00FF5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8EF3"/>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05F36-894A-4AF8-9597-A3943374D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13</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6</cp:revision>
  <cp:lastPrinted>2017-09-20T15:16:00Z</cp:lastPrinted>
  <dcterms:created xsi:type="dcterms:W3CDTF">2017-09-20T20:13:00Z</dcterms:created>
  <dcterms:modified xsi:type="dcterms:W3CDTF">2018-11-28T14:26:00Z</dcterms:modified>
</cp:coreProperties>
</file>